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jc w:val="center"/>
      </w:pPr>
      <w:r>
        <w:rPr>
          <w:b/>
          <w:color w:val="C9973D"/>
          <w:sz w:val="28"/>
        </w:rPr>
        <w:t>WIF DOHA 2026</w:t>
      </w:r>
    </w:p>
    <w:p>
      <w:pPr>
        <w:pStyle w:val="Title"/>
        <w:spacing w:before="160" w:after="100"/>
        <w:jc w:val="center"/>
      </w:pPr>
      <w:r>
        <w:t>INVESTMENT &amp; IMPACT</w:t>
        <w:br/>
        <w:t>MATCHMAKING</w:t>
      </w:r>
    </w:p>
    <w:p>
      <w:pPr>
        <w:jc w:val="center"/>
      </w:pPr>
      <w:r>
        <w:rPr>
          <w:b/>
          <w:color w:val="168C8C"/>
          <w:sz w:val="24"/>
        </w:rPr>
        <w:t>Côte d’Ivoire → Doha • 25–27 octobre 2026</w:t>
      </w:r>
    </w:p>
    <w:p>
      <w:pPr>
        <w:spacing w:after="80"/>
        <w:pBdr>
          <w:bottom w:val="single" w:sz="20" w:space="1" w:color="C9973D"/>
        </w:pBdr>
      </w:pPr>
    </w:p>
    <w:p>
      <w:pPr>
        <w:spacing w:before="160" w:after="240"/>
        <w:jc w:val="center"/>
      </w:pPr>
      <w:r>
        <w:rPr>
          <w:b/>
          <w:color w:val="12324A"/>
          <w:sz w:val="24"/>
        </w:rPr>
        <w:t>Préparer, positionner et présenter des projets ivoiriens à des investisseurs, partenaires financiers et acteurs du financement à impact présents dans l’écosystème du World Investment Forum 2026.</w:t>
      </w:r>
    </w:p>
    <w:tbl>
      <w:tblPr>
        <w:tblW w:type="auto" w:w="0"/>
        <w:jc w:val="center"/>
        <w:tblLook w:firstColumn="1" w:firstRow="1" w:lastColumn="0" w:lastRow="0" w:noHBand="0" w:noVBand="1" w:val="04A0"/>
      </w:tblPr>
      <w:tblGrid>
        <w:gridCol w:w="10482"/>
      </w:tblGrid>
      <w:tr>
        <w:trPr>
          <w:cantSplit/>
        </w:trPr>
        <w:tc>
          <w:tcPr>
            <w:tcW w:type="dxa" w:w="10482"/>
            <w:shd w:fill="EAF3F3"/>
            <w:tcMar>
              <w:top w:w="120" w:type="dxa"/>
              <w:start w:w="170" w:type="dxa"/>
              <w:bottom w:w="120" w:type="dxa"/>
              <w:end w:w="170" w:type="dxa"/>
            </w:tcMar>
          </w:tcPr>
          <w:p>
            <w:pPr>
              <w:spacing w:after="60"/>
            </w:pPr>
            <w:r>
              <w:rPr>
                <w:b/>
                <w:color w:val="12324A"/>
                <w:sz w:val="21"/>
              </w:rPr>
              <w:t>UN ACCOMPAGNEMENT AVEC PRÉSENCE À DOHA</w:t>
            </w:r>
          </w:p>
          <w:p>
            <w:pPr>
              <w:spacing w:after="20"/>
            </w:pPr>
            <w:r>
              <w:rPr>
                <w:sz w:val="17"/>
              </w:rPr>
              <w:t>Je serai personnellement présent à Doha pendant le World Investment Forum 2026 afin de porter la démarche, développer les contacts et faciliter, lorsque cela est possible, les mises en relation pertinentes.</w:t>
            </w:r>
          </w:p>
          <w:p>
            <w:pPr>
              <w:spacing w:after="20"/>
            </w:pPr>
            <w:r>
              <w:rPr>
                <w:sz w:val="17"/>
              </w:rPr>
              <w:t>L’objectif n’est pas de promettre un financement, mais d’augmenter la qualité du positionnement, de la présentation et de l’accès aux bons interlocuteurs.</w:t>
            </w:r>
          </w:p>
        </w:tc>
      </w:tr>
    </w:tbl>
    <w:p>
      <w:pPr>
        <w:spacing w:after="0"/>
      </w:pPr>
    </w:p>
    <w:p>
      <w:pPr>
        <w:pStyle w:val="Heading2"/>
        <w:spacing w:before="0" w:after="100"/>
      </w:pPr>
      <w:r>
        <w:t>À qui s’adresse l’offre ?</w:t>
      </w:r>
    </w:p>
    <w:p>
      <w:pPr>
        <w:pStyle w:val="ListBullet"/>
        <w:spacing w:after="40"/>
        <w:ind w:left="255" w:hanging="102"/>
      </w:pPr>
      <w:r>
        <w:rPr>
          <w:sz w:val="17"/>
        </w:rPr>
        <w:t>PME et ETI ivoiriennes en phase d’expansion, d’industrialisation ou de régionalisation.</w:t>
      </w:r>
    </w:p>
    <w:p>
      <w:pPr>
        <w:pStyle w:val="ListBullet"/>
        <w:spacing w:after="40"/>
        <w:ind w:left="255" w:hanging="102"/>
      </w:pPr>
      <w:r>
        <w:rPr>
          <w:sz w:val="17"/>
        </w:rPr>
        <w:t>Start-up et scale-up disposant déjà d’une traction commerciale ou technologique.</w:t>
      </w:r>
    </w:p>
    <w:p>
      <w:pPr>
        <w:pStyle w:val="ListBullet"/>
        <w:spacing w:after="40"/>
        <w:ind w:left="255" w:hanging="102"/>
      </w:pPr>
      <w:r>
        <w:rPr>
          <w:sz w:val="17"/>
        </w:rPr>
        <w:t>Promoteurs de projets agro-industriels, énergie, infrastructures, tourisme, numérique, IA, environnement et économie circulaire.</w:t>
      </w:r>
    </w:p>
    <w:p>
      <w:pPr>
        <w:pStyle w:val="ListBullet"/>
        <w:spacing w:after="40"/>
        <w:ind w:left="255" w:hanging="102"/>
      </w:pPr>
      <w:r>
        <w:rPr>
          <w:sz w:val="17"/>
        </w:rPr>
        <w:t>Entreprises sociales, ONG, associations et projets à impact recherchant des subventions, fondations ou partenaires de développement.</w:t>
      </w:r>
    </w:p>
    <w:p>
      <w:pPr>
        <w:pStyle w:val="ListBullet"/>
        <w:spacing w:after="40"/>
        <w:ind w:left="255" w:hanging="102"/>
      </w:pPr>
      <w:r>
        <w:rPr>
          <w:sz w:val="17"/>
        </w:rPr>
        <w:t>Porteurs de projets structurants recherchant un co-investisseur, une institution financière ou un partenaire stratégique.</w:t>
      </w:r>
    </w:p>
    <w:p>
      <w:pPr>
        <w:pStyle w:val="Small"/>
        <w:spacing w:before="160"/>
        <w:jc w:val="center"/>
      </w:pPr>
      <w:r>
        <w:t>Document commercial indépendant. Cette offre n’est ni une offre officielle de l’UNCTAD ni une garantie de rendez-vous, de financement ou d’investissement.</w:t>
      </w:r>
    </w:p>
    <w:p>
      <w:r>
        <w:br w:type="page"/>
      </w:r>
    </w:p>
    <w:p>
      <w:pPr>
        <w:pStyle w:val="Heading1"/>
        <w:spacing w:before="0" w:after="100"/>
      </w:pPr>
      <w:r>
        <w:t>1. Pourquoi Doha 2026 ?</w:t>
      </w:r>
    </w:p>
    <w:p>
      <w:pPr>
        <w:spacing w:after="140"/>
      </w:pPr>
      <w:r>
        <w:rPr>
          <w:color w:val="5A646C"/>
          <w:sz w:val="18"/>
        </w:rPr>
        <w:t>Un environnement international conçu pour connecter politiques publiques, capital et entreprises.</w:t>
      </w:r>
    </w:p>
    <w:p>
      <w:pPr>
        <w:spacing w:after="100"/>
      </w:pPr>
      <w:r>
        <w:rPr>
          <w:sz w:val="18"/>
        </w:rPr>
        <w:t>Le World Investment Forum 2026 se tiendra à Doha du 25 au 27 octobre 2026. L’UNCTAD le présente comme une plateforme mondiale réunissant des décideurs publics, dirigeants d’entreprises, fonds souverains, institutions financières, organismes internationaux et acteurs de la promotion des investissements.</w:t>
      </w:r>
    </w:p>
    <w:tbl>
      <w:tblPr>
        <w:tblW w:type="auto" w:w="0"/>
        <w:jc w:val="center"/>
        <w:tblLook w:firstColumn="1" w:firstRow="1" w:lastColumn="0" w:lastRow="0" w:noHBand="0" w:noVBand="1" w:val="04A0"/>
      </w:tblPr>
      <w:tblGrid>
        <w:gridCol w:w="10482"/>
      </w:tblGrid>
      <w:tr>
        <w:trPr>
          <w:cantSplit/>
        </w:trPr>
        <w:tc>
          <w:tcPr>
            <w:tcW w:type="dxa" w:w="10482"/>
            <w:shd w:fill="F7F1E5"/>
            <w:tcMar>
              <w:top w:w="120" w:type="dxa"/>
              <w:start w:w="170" w:type="dxa"/>
              <w:bottom w:w="120" w:type="dxa"/>
              <w:end w:w="170" w:type="dxa"/>
            </w:tcMar>
          </w:tcPr>
          <w:p>
            <w:pPr>
              <w:spacing w:after="60"/>
            </w:pPr>
            <w:r>
              <w:rPr>
                <w:b/>
                <w:color w:val="C9973D"/>
                <w:sz w:val="21"/>
              </w:rPr>
              <w:t>UNE OPPORTUNITÉ PARTICULIÈRE POUR L’AFRIQUE</w:t>
            </w:r>
          </w:p>
          <w:p>
            <w:pPr>
              <w:spacing w:after="20"/>
            </w:pPr>
            <w:r>
              <w:rPr>
                <w:sz w:val="17"/>
              </w:rPr>
              <w:t>Le programme 2026 comprend notamment une table ronde sur les opportunités de co-investissement en Afrique entre investisseurs souverains et publics africains et moyen-orientaux.</w:t>
            </w:r>
          </w:p>
          <w:p>
            <w:pPr>
              <w:spacing w:after="20"/>
            </w:pPr>
            <w:r>
              <w:rPr>
                <w:sz w:val="17"/>
              </w:rPr>
              <w:t>Parmi les intervenants annoncés figurent des responsables de Qatar Investment Authority, Qatar Development Bank, Qatar Financial Centre, fonds et institutions de développement, ainsi que des dirigeants d’entreprises et d’organismes internationaux.</w:t>
            </w:r>
          </w:p>
        </w:tc>
      </w:tr>
    </w:tbl>
    <w:p>
      <w:pPr>
        <w:spacing w:after="0"/>
      </w:pPr>
    </w:p>
    <w:p>
      <w:pPr>
        <w:pStyle w:val="Heading2"/>
        <w:spacing w:before="0" w:after="100"/>
      </w:pPr>
      <w:r>
        <w:t>Notre proposition de valeur</w:t>
      </w:r>
    </w:p>
    <w:tbl>
      <w:tblPr>
        <w:tblW w:type="auto" w:w="0"/>
        <w:jc w:val="center"/>
        <w:tblLayout w:type="fixed"/>
        <w:tblLook w:firstColumn="1" w:firstRow="1" w:lastColumn="0" w:lastRow="0" w:noHBand="0" w:noVBand="1" w:val="04A0"/>
      </w:tblPr>
      <w:tblGrid>
        <w:gridCol w:w="5241"/>
        <w:gridCol w:w="5241"/>
      </w:tblGrid>
      <w:tr>
        <w:trPr>
          <w:cantSplit/>
        </w:trPr>
        <w:tc>
          <w:tcPr>
            <w:tcW w:type="dxa" w:w="2438"/>
            <w:shd w:fill="12324A"/>
            <w:tcMar>
              <w:top w:w="110" w:type="dxa"/>
              <w:start w:w="130" w:type="dxa"/>
              <w:bottom w:w="110" w:type="dxa"/>
              <w:end w:w="130" w:type="dxa"/>
            </w:tcMar>
          </w:tcPr>
          <w:p>
            <w:r>
              <w:rPr>
                <w:b/>
                <w:color w:val="FFFFFF"/>
                <w:sz w:val="18"/>
              </w:rPr>
              <w:t>PRÉPARER</w:t>
            </w:r>
          </w:p>
        </w:tc>
        <w:tc>
          <w:tcPr>
            <w:tcW w:type="dxa" w:w="7087"/>
            <w:shd w:fill="F3F6F7"/>
            <w:tcMar>
              <w:top w:w="110" w:type="dxa"/>
              <w:start w:w="130" w:type="dxa"/>
              <w:bottom w:w="110" w:type="dxa"/>
              <w:end w:w="130" w:type="dxa"/>
            </w:tcMar>
          </w:tcPr>
          <w:p>
            <w:r>
              <w:rPr>
                <w:sz w:val="17"/>
              </w:rPr>
              <w:t>Transformer le projet en opportunité compréhensible et présentable en quelques minutes.</w:t>
            </w:r>
          </w:p>
        </w:tc>
      </w:tr>
      <w:tr>
        <w:trPr>
          <w:cantSplit/>
        </w:trPr>
        <w:tc>
          <w:tcPr>
            <w:tcW w:type="dxa" w:w="2438"/>
            <w:shd w:fill="168C8C"/>
            <w:tcMar>
              <w:top w:w="110" w:type="dxa"/>
              <w:start w:w="130" w:type="dxa"/>
              <w:bottom w:w="110" w:type="dxa"/>
              <w:end w:w="130" w:type="dxa"/>
            </w:tcMar>
          </w:tcPr>
          <w:p>
            <w:r>
              <w:rPr>
                <w:b/>
                <w:color w:val="FFFFFF"/>
                <w:sz w:val="18"/>
              </w:rPr>
              <w:t>CIBLER</w:t>
            </w:r>
          </w:p>
        </w:tc>
        <w:tc>
          <w:tcPr>
            <w:tcW w:type="dxa" w:w="7087"/>
            <w:shd w:fill="FFFFFF"/>
            <w:tcMar>
              <w:top w:w="110" w:type="dxa"/>
              <w:start w:w="130" w:type="dxa"/>
              <w:bottom w:w="110" w:type="dxa"/>
              <w:end w:w="130" w:type="dxa"/>
            </w:tcMar>
          </w:tcPr>
          <w:p>
            <w:r>
              <w:rPr>
                <w:sz w:val="17"/>
              </w:rPr>
              <w:t>Définir le bon profil : equity, dette, co-investissement, partenaire stratégique, DFI, fondation ou bailleur.</w:t>
            </w:r>
          </w:p>
        </w:tc>
      </w:tr>
      <w:tr>
        <w:trPr>
          <w:cantSplit/>
        </w:trPr>
        <w:tc>
          <w:tcPr>
            <w:tcW w:type="dxa" w:w="2438"/>
            <w:shd w:fill="12324A"/>
            <w:tcMar>
              <w:top w:w="110" w:type="dxa"/>
              <w:start w:w="130" w:type="dxa"/>
              <w:bottom w:w="110" w:type="dxa"/>
              <w:end w:w="130" w:type="dxa"/>
            </w:tcMar>
          </w:tcPr>
          <w:p>
            <w:r>
              <w:rPr>
                <w:b/>
                <w:color w:val="FFFFFF"/>
                <w:sz w:val="18"/>
              </w:rPr>
              <w:t>POSITIONNER</w:t>
            </w:r>
          </w:p>
        </w:tc>
        <w:tc>
          <w:tcPr>
            <w:tcW w:type="dxa" w:w="7087"/>
            <w:shd w:fill="F3F6F7"/>
            <w:tcMar>
              <w:top w:w="110" w:type="dxa"/>
              <w:start w:w="130" w:type="dxa"/>
              <w:bottom w:w="110" w:type="dxa"/>
              <w:end w:w="130" w:type="dxa"/>
            </w:tcMar>
          </w:tcPr>
          <w:p>
            <w:r>
              <w:rPr>
                <w:sz w:val="17"/>
              </w:rPr>
              <w:t>Intégrer le projet à une sélection de dossiers ivoiriens structurés et cohérents.</w:t>
            </w:r>
          </w:p>
        </w:tc>
      </w:tr>
      <w:tr>
        <w:trPr>
          <w:cantSplit/>
        </w:trPr>
        <w:tc>
          <w:tcPr>
            <w:tcW w:type="dxa" w:w="2438"/>
            <w:shd w:fill="168C8C"/>
            <w:tcMar>
              <w:top w:w="110" w:type="dxa"/>
              <w:start w:w="130" w:type="dxa"/>
              <w:bottom w:w="110" w:type="dxa"/>
              <w:end w:w="130" w:type="dxa"/>
            </w:tcMar>
          </w:tcPr>
          <w:p>
            <w:r>
              <w:rPr>
                <w:b/>
                <w:color w:val="FFFFFF"/>
                <w:sz w:val="18"/>
              </w:rPr>
              <w:t>CONNECTER</w:t>
            </w:r>
          </w:p>
        </w:tc>
        <w:tc>
          <w:tcPr>
            <w:tcW w:type="dxa" w:w="7087"/>
            <w:shd w:fill="FFFFFF"/>
            <w:tcMar>
              <w:top w:w="110" w:type="dxa"/>
              <w:start w:w="130" w:type="dxa"/>
              <w:bottom w:w="110" w:type="dxa"/>
              <w:end w:w="130" w:type="dxa"/>
            </w:tcMar>
          </w:tcPr>
          <w:p>
            <w:r>
              <w:rPr>
                <w:sz w:val="17"/>
              </w:rPr>
              <w:t>Exploiter la présence à Doha pour identifier et approcher des interlocuteurs pertinents, sans promesse de résultat.</w:t>
            </w:r>
          </w:p>
        </w:tc>
      </w:tr>
    </w:tbl>
    <w:p>
      <w:pPr>
        <w:pStyle w:val="Heading2"/>
        <w:spacing w:before="0" w:after="100"/>
      </w:pPr>
      <w:r>
        <w:t>Deux parcours distincts</w:t>
      </w:r>
    </w:p>
    <w:p>
      <w:pPr>
        <w:pStyle w:val="ListBullet"/>
        <w:spacing w:after="40"/>
        <w:ind w:left="255" w:hanging="102"/>
      </w:pPr>
      <w:r>
        <w:rPr>
          <w:sz w:val="18"/>
        </w:rPr>
        <w:t>INVESTMENT MATCHMAKING : entreprises commerciales recherchant fonds propres, dette, co-investissement ou partenariat stratégique.</w:t>
      </w:r>
    </w:p>
    <w:p>
      <w:pPr>
        <w:pStyle w:val="ListBullet"/>
        <w:spacing w:after="40"/>
        <w:ind w:left="255" w:hanging="102"/>
      </w:pPr>
      <w:r>
        <w:rPr>
          <w:sz w:val="18"/>
        </w:rPr>
        <w:t>DONOR &amp; DEVELOPMENT MATCHMAKING : projets à impact, ONG ou structures éligibles recherchant subventions, fondations, coopération, CSR/ESG ou financement de développement.</w:t>
      </w:r>
    </w:p>
    <w:p>
      <w:pPr>
        <w:pStyle w:val="Small"/>
        <w:spacing w:before="120"/>
      </w:pPr>
      <w:r>
        <w:t>Sources de contexte : World Investment Forum 2026, worldinvestmentforum.unctad.org ; programme et speakers consultés en octobre 2026.</w:t>
      </w:r>
    </w:p>
    <w:p>
      <w:r>
        <w:br w:type="page"/>
      </w:r>
    </w:p>
    <w:p>
      <w:pPr>
        <w:pStyle w:val="Heading1"/>
        <w:spacing w:before="0" w:after="100"/>
      </w:pPr>
      <w:r>
        <w:t>2. Les services proposés</w:t>
      </w:r>
    </w:p>
    <w:p>
      <w:pPr>
        <w:spacing w:after="140"/>
      </w:pPr>
      <w:r>
        <w:rPr>
          <w:color w:val="5A646C"/>
          <w:sz w:val="18"/>
        </w:rPr>
        <w:t>Un parcours allant de la qualification du dossier à la facilitation des introductions.</w:t>
      </w:r>
    </w:p>
    <w:p>
      <w:pPr>
        <w:spacing w:after="20"/>
      </w:pPr>
      <w:r>
        <w:rPr>
          <w:b/>
          <w:color w:val="168C8C"/>
          <w:sz w:val="20"/>
        </w:rPr>
        <w:t>1 • Diagnostic de financement</w:t>
      </w:r>
    </w:p>
    <w:p>
      <w:pPr>
        <w:spacing w:after="80"/>
        <w:ind w:left="142"/>
      </w:pPr>
      <w:r>
        <w:rPr>
          <w:sz w:val="17"/>
        </w:rPr>
        <w:t>Analyse du besoin, du stade de maturité, du montant recherché et du type de financement adapté.</w:t>
      </w:r>
    </w:p>
    <w:p>
      <w:pPr>
        <w:spacing w:after="20"/>
      </w:pPr>
      <w:r>
        <w:rPr>
          <w:b/>
          <w:color w:val="168C8C"/>
          <w:sz w:val="20"/>
        </w:rPr>
        <w:t>2 • Investor / Donor Readiness</w:t>
      </w:r>
    </w:p>
    <w:p>
      <w:pPr>
        <w:spacing w:after="80"/>
        <w:ind w:left="142"/>
      </w:pPr>
      <w:r>
        <w:rPr>
          <w:sz w:val="17"/>
        </w:rPr>
        <w:t>Relecture des éléments disponibles : pitch deck, business plan, données financières, impact, gouvernance et pièces justificatives.</w:t>
      </w:r>
    </w:p>
    <w:p>
      <w:pPr>
        <w:spacing w:after="20"/>
      </w:pPr>
      <w:r>
        <w:rPr>
          <w:b/>
          <w:color w:val="168C8C"/>
          <w:sz w:val="20"/>
        </w:rPr>
        <w:t>3 • Fiche projet professionnelle</w:t>
      </w:r>
    </w:p>
    <w:p>
      <w:pPr>
        <w:spacing w:after="80"/>
        <w:ind w:left="142"/>
      </w:pPr>
      <w:r>
        <w:rPr>
          <w:sz w:val="17"/>
        </w:rPr>
        <w:t>Création d’une fiche synthétique standardisée : activité, chiffres clés, besoin, usage des fonds, proposition de valeur et contact.</w:t>
      </w:r>
    </w:p>
    <w:p>
      <w:pPr>
        <w:spacing w:after="20"/>
      </w:pPr>
      <w:r>
        <w:rPr>
          <w:b/>
          <w:color w:val="168C8C"/>
          <w:sz w:val="20"/>
        </w:rPr>
        <w:t>4 • Ciblage des interlocuteurs</w:t>
      </w:r>
    </w:p>
    <w:p>
      <w:pPr>
        <w:spacing w:after="80"/>
        <w:ind w:left="142"/>
      </w:pPr>
      <w:r>
        <w:rPr>
          <w:sz w:val="17"/>
        </w:rPr>
        <w:t>Identification de catégories d’investisseurs, institutions, fonds, partenaires ou bailleurs cohérents avec le projet.</w:t>
      </w:r>
    </w:p>
    <w:p>
      <w:pPr>
        <w:spacing w:after="20"/>
      </w:pPr>
      <w:r>
        <w:rPr>
          <w:b/>
          <w:color w:val="168C8C"/>
          <w:sz w:val="20"/>
        </w:rPr>
        <w:t>5 • Plaquette &amp; sélection WIF</w:t>
      </w:r>
    </w:p>
    <w:p>
      <w:pPr>
        <w:spacing w:after="80"/>
        <w:ind w:left="142"/>
      </w:pPr>
      <w:r>
        <w:rPr>
          <w:sz w:val="17"/>
        </w:rPr>
        <w:t>Intégration des projets retenus à une plaquette de présentation conçue pour des échanges rapides à Doha.</w:t>
      </w:r>
    </w:p>
    <w:p>
      <w:pPr>
        <w:spacing w:after="20"/>
      </w:pPr>
      <w:r>
        <w:rPr>
          <w:b/>
          <w:color w:val="168C8C"/>
          <w:sz w:val="20"/>
        </w:rPr>
        <w:t>6 • Présence &amp; facilitation à Doha</w:t>
      </w:r>
    </w:p>
    <w:p>
      <w:pPr>
        <w:spacing w:after="80"/>
        <w:ind w:left="142"/>
      </w:pPr>
      <w:r>
        <w:rPr>
          <w:sz w:val="17"/>
        </w:rPr>
        <w:t>Présentation de la sélection et facilitation de prises de contact ou rendez-vous lorsque les circonstances et l’intérêt des parties le permettent.</w:t>
      </w:r>
    </w:p>
    <w:p>
      <w:pPr>
        <w:spacing w:after="20"/>
      </w:pPr>
      <w:r>
        <w:rPr>
          <w:b/>
          <w:color w:val="168C8C"/>
          <w:sz w:val="20"/>
        </w:rPr>
        <w:t>7 • Suivi post-forum</w:t>
      </w:r>
    </w:p>
    <w:p>
      <w:pPr>
        <w:spacing w:after="80"/>
        <w:ind w:left="142"/>
      </w:pPr>
      <w:r>
        <w:rPr>
          <w:sz w:val="17"/>
        </w:rPr>
        <w:t>Organisation des suites : transmission d’informations, relances ciblées et préparation des échanges de qualification.</w:t>
      </w:r>
    </w:p>
    <w:tbl>
      <w:tblPr>
        <w:tblW w:type="auto" w:w="0"/>
        <w:jc w:val="center"/>
        <w:tblLook w:firstColumn="1" w:firstRow="1" w:lastColumn="0" w:lastRow="0" w:noHBand="0" w:noVBand="1" w:val="04A0"/>
      </w:tblPr>
      <w:tblGrid>
        <w:gridCol w:w="10482"/>
      </w:tblGrid>
      <w:tr>
        <w:trPr>
          <w:cantSplit/>
        </w:trPr>
        <w:tc>
          <w:tcPr>
            <w:tcW w:type="dxa" w:w="10482"/>
            <w:shd w:fill="FFF4EE"/>
            <w:tcMar>
              <w:top w:w="120" w:type="dxa"/>
              <w:start w:w="170" w:type="dxa"/>
              <w:bottom w:w="120" w:type="dxa"/>
              <w:end w:w="170" w:type="dxa"/>
            </w:tcMar>
          </w:tcPr>
          <w:p>
            <w:pPr>
              <w:spacing w:after="60"/>
            </w:pPr>
            <w:r>
              <w:rPr>
                <w:b/>
                <w:color w:val="A54A2A"/>
                <w:sz w:val="21"/>
              </w:rPr>
              <w:t>CE QUE L’OFFRE NE PROMET PAS</w:t>
            </w:r>
          </w:p>
          <w:p>
            <w:pPr>
              <w:spacing w:after="20"/>
            </w:pPr>
            <w:r>
              <w:rPr>
                <w:sz w:val="17"/>
              </w:rPr>
              <w:t>Aucune garantie de financement, d’investissement, de don, de partenariat ou de rendez-vous.</w:t>
            </w:r>
          </w:p>
          <w:p>
            <w:pPr>
              <w:spacing w:after="20"/>
            </w:pPr>
            <w:r>
              <w:rPr>
                <w:sz w:val="17"/>
              </w:rPr>
              <w:t>Aucune représentation comme agent officiel de l’UNCTAD, du WIF, d’un fonds, d’une banque ou d’un intervenant du Forum.</w:t>
            </w:r>
          </w:p>
          <w:p>
            <w:pPr>
              <w:spacing w:after="20"/>
            </w:pPr>
            <w:r>
              <w:rPr>
                <w:sz w:val="17"/>
              </w:rPr>
              <w:t>Les introductions dépendent de l’adéquation du dossier, de la disponibilité et de l’intérêt des interlocuteurs.</w:t>
            </w:r>
          </w:p>
        </w:tc>
      </w:tr>
    </w:tbl>
    <w:p>
      <w:pPr>
        <w:spacing w:after="0"/>
      </w:pPr>
    </w:p>
    <w:p>
      <w:r>
        <w:br w:type="page"/>
      </w:r>
    </w:p>
    <w:p>
      <w:pPr>
        <w:pStyle w:val="Heading1"/>
        <w:spacing w:before="0" w:after="100"/>
      </w:pPr>
      <w:r>
        <w:t>3. Sélection des projets &amp; tarification indicative</w:t>
      </w:r>
    </w:p>
    <w:p>
      <w:pPr>
        <w:spacing w:after="140"/>
      </w:pPr>
      <w:r>
        <w:rPr>
          <w:color w:val="5A646C"/>
          <w:sz w:val="18"/>
        </w:rPr>
        <w:t>Une sélection limitée pour préserver la qualité et la crédibilité de la démarche.</w:t>
      </w:r>
    </w:p>
    <w:p>
      <w:pPr>
        <w:pStyle w:val="Heading2"/>
        <w:spacing w:before="0" w:after="100"/>
      </w:pPr>
      <w:r>
        <w:t>Processus de sélection</w:t>
      </w:r>
    </w:p>
    <w:tbl>
      <w:tblPr>
        <w:tblW w:type="auto" w:w="0"/>
        <w:jc w:val="center"/>
        <w:tblLayout w:type="fixed"/>
        <w:tblLook w:firstColumn="1" w:firstRow="1" w:lastColumn="0" w:lastRow="0" w:noHBand="0" w:noVBand="1" w:val="04A0"/>
      </w:tblPr>
      <w:tblGrid>
        <w:gridCol w:w="3494"/>
        <w:gridCol w:w="3494"/>
        <w:gridCol w:w="3494"/>
      </w:tblGrid>
      <w:tr>
        <w:trPr>
          <w:cantSplit/>
        </w:trPr>
        <w:tc>
          <w:tcPr>
            <w:tcW w:type="dxa" w:w="850"/>
            <w:shd w:fill="C9973D"/>
            <w:tcMar>
              <w:top w:w="95" w:type="dxa"/>
              <w:start w:w="110" w:type="dxa"/>
              <w:bottom w:w="95" w:type="dxa"/>
              <w:end w:w="110" w:type="dxa"/>
            </w:tcMar>
          </w:tcPr>
          <w:p>
            <w:r>
              <w:rPr>
                <w:b/>
                <w:color w:val="FFFFFF"/>
                <w:sz w:val="18"/>
              </w:rPr>
              <w:t>01</w:t>
            </w:r>
          </w:p>
        </w:tc>
        <w:tc>
          <w:tcPr>
            <w:tcW w:type="dxa" w:w="1984"/>
            <w:shd w:fill="F0F3F4"/>
            <w:tcMar>
              <w:top w:w="95" w:type="dxa"/>
              <w:start w:w="110" w:type="dxa"/>
              <w:bottom w:w="95" w:type="dxa"/>
              <w:end w:w="110" w:type="dxa"/>
            </w:tcMar>
          </w:tcPr>
          <w:p>
            <w:r>
              <w:rPr>
                <w:b/>
                <w:color w:val="12324A"/>
                <w:sz w:val="17"/>
              </w:rPr>
              <w:t>Candidature</w:t>
            </w:r>
          </w:p>
        </w:tc>
        <w:tc>
          <w:tcPr>
            <w:tcW w:type="dxa" w:w="6690"/>
            <w:shd w:fill="F0F3F4"/>
            <w:tcMar>
              <w:top w:w="95" w:type="dxa"/>
              <w:start w:w="110" w:type="dxa"/>
              <w:bottom w:w="95" w:type="dxa"/>
              <w:end w:w="110" w:type="dxa"/>
            </w:tcMar>
          </w:tcPr>
          <w:p>
            <w:r>
              <w:rPr>
                <w:sz w:val="16"/>
              </w:rPr>
              <w:t>Fiche standard + présentation + documents financiers disponibles.</w:t>
            </w:r>
          </w:p>
        </w:tc>
      </w:tr>
      <w:tr>
        <w:trPr>
          <w:cantSplit/>
        </w:trPr>
        <w:tc>
          <w:tcPr>
            <w:tcW w:type="dxa" w:w="850"/>
            <w:shd w:fill="C9973D"/>
            <w:tcMar>
              <w:top w:w="95" w:type="dxa"/>
              <w:start w:w="110" w:type="dxa"/>
              <w:bottom w:w="95" w:type="dxa"/>
              <w:end w:w="110" w:type="dxa"/>
            </w:tcMar>
          </w:tcPr>
          <w:p>
            <w:r>
              <w:rPr>
                <w:b/>
                <w:color w:val="FFFFFF"/>
                <w:sz w:val="18"/>
              </w:rPr>
              <w:t>02</w:t>
            </w:r>
          </w:p>
        </w:tc>
        <w:tc>
          <w:tcPr>
            <w:tcW w:type="dxa" w:w="1984"/>
            <w:shd w:fill="FFFFFF"/>
            <w:tcMar>
              <w:top w:w="95" w:type="dxa"/>
              <w:start w:w="110" w:type="dxa"/>
              <w:bottom w:w="95" w:type="dxa"/>
              <w:end w:w="110" w:type="dxa"/>
            </w:tcMar>
          </w:tcPr>
          <w:p>
            <w:r>
              <w:rPr>
                <w:b/>
                <w:color w:val="12324A"/>
                <w:sz w:val="17"/>
              </w:rPr>
              <w:t>Pré-qualification</w:t>
            </w:r>
          </w:p>
        </w:tc>
        <w:tc>
          <w:tcPr>
            <w:tcW w:type="dxa" w:w="6690"/>
            <w:shd w:fill="FFFFFF"/>
            <w:tcMar>
              <w:top w:w="95" w:type="dxa"/>
              <w:start w:w="110" w:type="dxa"/>
              <w:bottom w:w="95" w:type="dxa"/>
              <w:end w:w="110" w:type="dxa"/>
            </w:tcMar>
          </w:tcPr>
          <w:p>
            <w:r>
              <w:rPr>
                <w:sz w:val="16"/>
              </w:rPr>
              <w:t>Analyse de l’activité, de la maturité, du besoin et de la cohérence du financement recherché.</w:t>
            </w:r>
          </w:p>
        </w:tc>
      </w:tr>
      <w:tr>
        <w:trPr>
          <w:cantSplit/>
        </w:trPr>
        <w:tc>
          <w:tcPr>
            <w:tcW w:type="dxa" w:w="850"/>
            <w:shd w:fill="C9973D"/>
            <w:tcMar>
              <w:top w:w="95" w:type="dxa"/>
              <w:start w:w="110" w:type="dxa"/>
              <w:bottom w:w="95" w:type="dxa"/>
              <w:end w:w="110" w:type="dxa"/>
            </w:tcMar>
          </w:tcPr>
          <w:p>
            <w:r>
              <w:rPr>
                <w:b/>
                <w:color w:val="FFFFFF"/>
                <w:sz w:val="18"/>
              </w:rPr>
              <w:t>03</w:t>
            </w:r>
          </w:p>
        </w:tc>
        <w:tc>
          <w:tcPr>
            <w:tcW w:type="dxa" w:w="1984"/>
            <w:shd w:fill="F0F3F4"/>
            <w:tcMar>
              <w:top w:w="95" w:type="dxa"/>
              <w:start w:w="110" w:type="dxa"/>
              <w:bottom w:w="95" w:type="dxa"/>
              <w:end w:w="110" w:type="dxa"/>
            </w:tcMar>
          </w:tcPr>
          <w:p>
            <w:r>
              <w:rPr>
                <w:b/>
                <w:color w:val="12324A"/>
                <w:sz w:val="17"/>
              </w:rPr>
              <w:t>Entretien</w:t>
            </w:r>
          </w:p>
        </w:tc>
        <w:tc>
          <w:tcPr>
            <w:tcW w:type="dxa" w:w="6690"/>
            <w:shd w:fill="F0F3F4"/>
            <w:tcMar>
              <w:top w:w="95" w:type="dxa"/>
              <w:start w:w="110" w:type="dxa"/>
              <w:bottom w:w="95" w:type="dxa"/>
              <w:end w:w="110" w:type="dxa"/>
            </w:tcMar>
          </w:tcPr>
          <w:p>
            <w:r>
              <w:rPr>
                <w:sz w:val="16"/>
              </w:rPr>
              <w:t>Échange de 30 à 45 minutes avec le dirigeant / porteur de projet.</w:t>
            </w:r>
          </w:p>
        </w:tc>
      </w:tr>
      <w:tr>
        <w:trPr>
          <w:cantSplit/>
        </w:trPr>
        <w:tc>
          <w:tcPr>
            <w:tcW w:type="dxa" w:w="850"/>
            <w:shd w:fill="C9973D"/>
            <w:tcMar>
              <w:top w:w="95" w:type="dxa"/>
              <w:start w:w="110" w:type="dxa"/>
              <w:bottom w:w="95" w:type="dxa"/>
              <w:end w:w="110" w:type="dxa"/>
            </w:tcMar>
          </w:tcPr>
          <w:p>
            <w:r>
              <w:rPr>
                <w:b/>
                <w:color w:val="FFFFFF"/>
                <w:sz w:val="18"/>
              </w:rPr>
              <w:t>04</w:t>
            </w:r>
          </w:p>
        </w:tc>
        <w:tc>
          <w:tcPr>
            <w:tcW w:type="dxa" w:w="1984"/>
            <w:shd w:fill="FFFFFF"/>
            <w:tcMar>
              <w:top w:w="95" w:type="dxa"/>
              <w:start w:w="110" w:type="dxa"/>
              <w:bottom w:w="95" w:type="dxa"/>
              <w:end w:w="110" w:type="dxa"/>
            </w:tcMar>
          </w:tcPr>
          <w:p>
            <w:r>
              <w:rPr>
                <w:b/>
                <w:color w:val="12324A"/>
                <w:sz w:val="17"/>
              </w:rPr>
              <w:t>Comité de sélection</w:t>
            </w:r>
          </w:p>
        </w:tc>
        <w:tc>
          <w:tcPr>
            <w:tcW w:type="dxa" w:w="6690"/>
            <w:shd w:fill="FFFFFF"/>
            <w:tcMar>
              <w:top w:w="95" w:type="dxa"/>
              <w:start w:w="110" w:type="dxa"/>
              <w:bottom w:w="95" w:type="dxa"/>
              <w:end w:w="110" w:type="dxa"/>
            </w:tcMar>
          </w:tcPr>
          <w:p>
            <w:r>
              <w:rPr>
                <w:sz w:val="16"/>
              </w:rPr>
              <w:t>Validation, demande de compléments ou orientation vers une autre solution.</w:t>
            </w:r>
          </w:p>
        </w:tc>
      </w:tr>
      <w:tr>
        <w:trPr>
          <w:cantSplit/>
        </w:trPr>
        <w:tc>
          <w:tcPr>
            <w:tcW w:type="dxa" w:w="850"/>
            <w:shd w:fill="C9973D"/>
            <w:tcMar>
              <w:top w:w="95" w:type="dxa"/>
              <w:start w:w="110" w:type="dxa"/>
              <w:bottom w:w="95" w:type="dxa"/>
              <w:end w:w="110" w:type="dxa"/>
            </w:tcMar>
          </w:tcPr>
          <w:p>
            <w:r>
              <w:rPr>
                <w:b/>
                <w:color w:val="FFFFFF"/>
                <w:sz w:val="18"/>
              </w:rPr>
              <w:t>05</w:t>
            </w:r>
          </w:p>
        </w:tc>
        <w:tc>
          <w:tcPr>
            <w:tcW w:type="dxa" w:w="1984"/>
            <w:shd w:fill="F0F3F4"/>
            <w:tcMar>
              <w:top w:w="95" w:type="dxa"/>
              <w:start w:w="110" w:type="dxa"/>
              <w:bottom w:w="95" w:type="dxa"/>
              <w:end w:w="110" w:type="dxa"/>
            </w:tcMar>
          </w:tcPr>
          <w:p>
            <w:r>
              <w:rPr>
                <w:b/>
                <w:color w:val="12324A"/>
                <w:sz w:val="17"/>
              </w:rPr>
              <w:t>Préparation</w:t>
            </w:r>
          </w:p>
        </w:tc>
        <w:tc>
          <w:tcPr>
            <w:tcW w:type="dxa" w:w="6690"/>
            <w:shd w:fill="F0F3F4"/>
            <w:tcMar>
              <w:top w:w="95" w:type="dxa"/>
              <w:start w:w="110" w:type="dxa"/>
              <w:bottom w:w="95" w:type="dxa"/>
              <w:end w:w="110" w:type="dxa"/>
            </w:tcMar>
          </w:tcPr>
          <w:p>
            <w:r>
              <w:rPr>
                <w:sz w:val="16"/>
              </w:rPr>
              <w:t>Fiche projet, message d’approche et préparation au pitch.</w:t>
            </w:r>
          </w:p>
        </w:tc>
      </w:tr>
      <w:tr>
        <w:trPr>
          <w:cantSplit/>
        </w:trPr>
        <w:tc>
          <w:tcPr>
            <w:tcW w:type="dxa" w:w="850"/>
            <w:shd w:fill="C9973D"/>
            <w:tcMar>
              <w:top w:w="95" w:type="dxa"/>
              <w:start w:w="110" w:type="dxa"/>
              <w:bottom w:w="95" w:type="dxa"/>
              <w:end w:w="110" w:type="dxa"/>
            </w:tcMar>
          </w:tcPr>
          <w:p>
            <w:r>
              <w:rPr>
                <w:b/>
                <w:color w:val="FFFFFF"/>
                <w:sz w:val="18"/>
              </w:rPr>
              <w:t>06</w:t>
            </w:r>
          </w:p>
        </w:tc>
        <w:tc>
          <w:tcPr>
            <w:tcW w:type="dxa" w:w="1984"/>
            <w:shd w:fill="FFFFFF"/>
            <w:tcMar>
              <w:top w:w="95" w:type="dxa"/>
              <w:start w:w="110" w:type="dxa"/>
              <w:bottom w:w="95" w:type="dxa"/>
              <w:end w:w="110" w:type="dxa"/>
            </w:tcMar>
          </w:tcPr>
          <w:p>
            <w:r>
              <w:rPr>
                <w:b/>
                <w:color w:val="12324A"/>
                <w:sz w:val="17"/>
              </w:rPr>
              <w:t>Doha &amp; suivi</w:t>
            </w:r>
          </w:p>
        </w:tc>
        <w:tc>
          <w:tcPr>
            <w:tcW w:type="dxa" w:w="6690"/>
            <w:shd w:fill="FFFFFF"/>
            <w:tcMar>
              <w:top w:w="95" w:type="dxa"/>
              <w:start w:w="110" w:type="dxa"/>
              <w:bottom w:w="95" w:type="dxa"/>
              <w:end w:w="110" w:type="dxa"/>
            </w:tcMar>
          </w:tcPr>
          <w:p>
            <w:r>
              <w:rPr>
                <w:sz w:val="16"/>
              </w:rPr>
              <w:t>Mise en avant de la sélection, facilitation des contacts et suites post-forum.</w:t>
            </w:r>
          </w:p>
        </w:tc>
      </w:tr>
    </w:tbl>
    <w:p>
      <w:pPr>
        <w:pStyle w:val="Heading2"/>
        <w:spacing w:before="0" w:after="100"/>
      </w:pPr>
      <w:r>
        <w:t>Tarifs possibles à tester</w:t>
      </w:r>
    </w:p>
    <w:tbl>
      <w:tblPr>
        <w:tblW w:type="auto" w:w="0"/>
        <w:jc w:val="center"/>
        <w:tblLayout w:type="fixed"/>
        <w:tblLook w:firstColumn="1" w:firstRow="1" w:lastColumn="0" w:lastRow="0" w:noHBand="0" w:noVBand="1" w:val="04A0"/>
      </w:tblPr>
      <w:tblGrid>
        <w:gridCol w:w="3494"/>
        <w:gridCol w:w="3494"/>
        <w:gridCol w:w="3494"/>
      </w:tblGrid>
      <w:tr>
        <w:trPr>
          <w:cantSplit/>
        </w:trPr>
        <w:tc>
          <w:tcPr>
            <w:tcW w:type="dxa" w:w="3118"/>
            <w:shd w:fill="F3F6F7"/>
            <w:tcMar>
              <w:top w:w="150" w:type="dxa"/>
              <w:start w:w="150" w:type="dxa"/>
              <w:bottom w:w="150" w:type="dxa"/>
              <w:end w:w="150" w:type="dxa"/>
            </w:tcMar>
          </w:tcPr>
          <w:p>
            <w:pPr>
              <w:jc w:val="center"/>
            </w:pPr>
            <w:r>
              <w:rPr>
                <w:b/>
                <w:color w:val="12324A"/>
                <w:sz w:val="20"/>
              </w:rPr>
              <w:t>ESSENTIEL</w:t>
            </w:r>
          </w:p>
          <w:p>
            <w:pPr>
              <w:jc w:val="center"/>
            </w:pPr>
            <w:r>
              <w:rPr>
                <w:b/>
                <w:color w:val="168C8C"/>
                <w:sz w:val="21"/>
              </w:rPr>
              <w:t>250 000 à 400 000 FCFA</w:t>
            </w:r>
          </w:p>
          <w:p>
            <w:pPr>
              <w:jc w:val="center"/>
            </w:pPr>
            <w:r>
              <w:rPr>
                <w:color w:val="1B1F23"/>
                <w:sz w:val="15"/>
              </w:rPr>
              <w:t>Qualification + fiche projet + intégration à la plaquette + ciblage général.</w:t>
            </w:r>
          </w:p>
        </w:tc>
        <w:tc>
          <w:tcPr>
            <w:tcW w:type="dxa" w:w="3118"/>
            <w:shd w:fill="12324A"/>
            <w:tcMar>
              <w:top w:w="150" w:type="dxa"/>
              <w:start w:w="150" w:type="dxa"/>
              <w:bottom w:w="150" w:type="dxa"/>
              <w:end w:w="150" w:type="dxa"/>
            </w:tcMar>
          </w:tcPr>
          <w:p>
            <w:pPr>
              <w:jc w:val="center"/>
            </w:pPr>
            <w:r>
              <w:rPr>
                <w:b/>
                <w:color w:val="FFFFFF"/>
                <w:sz w:val="20"/>
              </w:rPr>
              <w:t>PREMIUM</w:t>
            </w:r>
          </w:p>
          <w:p>
            <w:pPr>
              <w:jc w:val="center"/>
            </w:pPr>
            <w:r>
              <w:rPr>
                <w:b/>
                <w:color w:val="C9973D"/>
                <w:sz w:val="21"/>
              </w:rPr>
              <w:t>600 000 à 900 000 FCFA</w:t>
            </w:r>
          </w:p>
          <w:p>
            <w:pPr>
              <w:jc w:val="center"/>
            </w:pPr>
            <w:r>
              <w:rPr>
                <w:color w:val="FFFFFF"/>
                <w:sz w:val="15"/>
              </w:rPr>
              <w:t>Essentiel + préparation du pitch + ciblage personnalisé + démarches de mise en relation + suivi.</w:t>
            </w:r>
          </w:p>
        </w:tc>
        <w:tc>
          <w:tcPr>
            <w:tcW w:type="dxa" w:w="3118"/>
            <w:shd w:fill="F3F6F7"/>
            <w:tcMar>
              <w:top w:w="150" w:type="dxa"/>
              <w:start w:w="150" w:type="dxa"/>
              <w:bottom w:w="150" w:type="dxa"/>
              <w:end w:w="150" w:type="dxa"/>
            </w:tcMar>
          </w:tcPr>
          <w:p>
            <w:pPr>
              <w:jc w:val="center"/>
            </w:pPr>
            <w:r>
              <w:rPr>
                <w:b/>
                <w:color w:val="12324A"/>
                <w:sz w:val="20"/>
              </w:rPr>
              <w:t>EXECUTIVE DOHA</w:t>
            </w:r>
          </w:p>
          <w:p>
            <w:pPr>
              <w:jc w:val="center"/>
            </w:pPr>
            <w:r>
              <w:rPr>
                <w:b/>
                <w:color w:val="168C8C"/>
                <w:sz w:val="21"/>
              </w:rPr>
              <w:t>1 200 000 à 2 000 000 FCFA</w:t>
            </w:r>
          </w:p>
          <w:p>
            <w:pPr>
              <w:jc w:val="center"/>
            </w:pPr>
            <w:r>
              <w:rPr>
                <w:color w:val="1B1F23"/>
                <w:sz w:val="15"/>
              </w:rPr>
              <w:t>Premium + accompagnement renforcé avant/pendant/après le Forum, priorisation du dossier et coordination de rendez-vous lorsque possible.</w:t>
            </w:r>
          </w:p>
        </w:tc>
      </w:tr>
    </w:tbl>
    <w:p>
      <w:pPr>
        <w:pStyle w:val="Small"/>
        <w:spacing w:before="140"/>
      </w:pPr>
      <w:r>
        <w:t>Tarifs indicatifs à ajuster selon votre positionnement, le niveau de préparation requis et le nombre de projets retenus. Évitez une commission au succès tant que le cadre juridique, réglementaire et contractuel applicable n’a pas été validé avec un conseil qualifié.</w:t>
      </w:r>
    </w:p>
    <w:p>
      <w:r>
        <w:br w:type="page"/>
      </w:r>
    </w:p>
    <w:p>
      <w:pPr>
        <w:pStyle w:val="Heading1"/>
        <w:spacing w:before="0" w:after="100"/>
      </w:pPr>
      <w:r>
        <w:t>4. Fiche standard de candidature</w:t>
      </w:r>
    </w:p>
    <w:p>
      <w:pPr>
        <w:spacing w:after="140"/>
      </w:pPr>
      <w:r>
        <w:rPr>
          <w:color w:val="5A646C"/>
          <w:sz w:val="18"/>
        </w:rPr>
        <w:t>À faire remplir par toute entreprise ou organisation recherchant un investisseur, un partenaire ou un donateur.</w:t>
      </w:r>
    </w:p>
    <w:p>
      <w:pPr>
        <w:spacing w:before="40" w:after="20"/>
      </w:pPr>
      <w:r>
        <w:rPr>
          <w:b/>
          <w:color w:val="168C8C"/>
          <w:sz w:val="19"/>
        </w:rPr>
        <w:t>A. IDENTITÉ</w:t>
      </w:r>
    </w:p>
    <w:p>
      <w:pPr>
        <w:spacing w:after="10"/>
      </w:pPr>
      <w:r>
        <w:rPr>
          <w:sz w:val="16"/>
        </w:rPr>
        <w:t>Nom de l’entreprise / organisation : __________________________________________</w:t>
      </w:r>
    </w:p>
    <w:p>
      <w:pPr>
        <w:spacing w:after="10"/>
      </w:pPr>
      <w:r>
        <w:rPr>
          <w:sz w:val="16"/>
        </w:rPr>
        <w:t>Forme juridique / année de création : _________________________________________</w:t>
      </w:r>
    </w:p>
    <w:p>
      <w:pPr>
        <w:spacing w:after="10"/>
      </w:pPr>
      <w:r>
        <w:rPr>
          <w:sz w:val="16"/>
        </w:rPr>
        <w:t>Siège / ville / pays : ________________________________________________________</w:t>
      </w:r>
    </w:p>
    <w:p>
      <w:pPr>
        <w:spacing w:after="10"/>
      </w:pPr>
      <w:r>
        <w:rPr>
          <w:sz w:val="16"/>
        </w:rPr>
        <w:t>Nom du dirigeant / responsable : ______________________________________________</w:t>
      </w:r>
    </w:p>
    <w:p>
      <w:pPr>
        <w:spacing w:after="10"/>
      </w:pPr>
      <w:r>
        <w:rPr>
          <w:sz w:val="16"/>
        </w:rPr>
        <w:t>Téléphone / WhatsApp / e-mail : ______________________________________________</w:t>
      </w:r>
    </w:p>
    <w:p>
      <w:pPr>
        <w:spacing w:before="40" w:after="20"/>
      </w:pPr>
      <w:r>
        <w:rPr>
          <w:b/>
          <w:color w:val="168C8C"/>
          <w:sz w:val="19"/>
        </w:rPr>
        <w:t>B. ACTIVITÉ &amp; TRACTION</w:t>
      </w:r>
    </w:p>
    <w:p>
      <w:pPr>
        <w:spacing w:after="10"/>
      </w:pPr>
      <w:r>
        <w:rPr>
          <w:sz w:val="16"/>
        </w:rPr>
        <w:t>Secteur / sous-secteur : ______________________________________________________</w:t>
      </w:r>
    </w:p>
    <w:p>
      <w:pPr>
        <w:spacing w:after="10"/>
      </w:pPr>
      <w:r>
        <w:rPr>
          <w:sz w:val="16"/>
        </w:rPr>
        <w:t>Produit / service principal : __________________________________________________</w:t>
      </w:r>
    </w:p>
    <w:p>
      <w:pPr>
        <w:spacing w:after="10"/>
      </w:pPr>
      <w:r>
        <w:rPr>
          <w:sz w:val="16"/>
        </w:rPr>
        <w:t>Problème résolu / avantage concurrentiel : _____________________________________</w:t>
      </w:r>
    </w:p>
    <w:p>
      <w:pPr>
        <w:spacing w:after="10"/>
      </w:pPr>
      <w:r>
        <w:rPr>
          <w:sz w:val="16"/>
        </w:rPr>
        <w:t>Chiffre d’affaires N-1 / N (si applicable) : ___________________________________</w:t>
      </w:r>
    </w:p>
    <w:p>
      <w:pPr>
        <w:spacing w:after="10"/>
      </w:pPr>
      <w:r>
        <w:rPr>
          <w:sz w:val="16"/>
        </w:rPr>
        <w:t>Clients, utilisateurs, contrats ou réalisations clés : _________________________</w:t>
      </w:r>
    </w:p>
    <w:p>
      <w:pPr>
        <w:spacing w:before="40" w:after="20"/>
      </w:pPr>
      <w:r>
        <w:rPr>
          <w:b/>
          <w:color w:val="168C8C"/>
          <w:sz w:val="19"/>
        </w:rPr>
        <w:t>C. BESOIN DE FINANCEMENT / PARTENARIAT</w:t>
      </w:r>
    </w:p>
    <w:p>
      <w:pPr>
        <w:spacing w:after="10"/>
      </w:pPr>
      <w:r>
        <w:rPr>
          <w:sz w:val="16"/>
        </w:rPr>
        <w:t>Montant recherché : __________________ FCFA / EUR / USD</w:t>
      </w:r>
    </w:p>
    <w:p>
      <w:pPr>
        <w:spacing w:after="10"/>
      </w:pPr>
      <w:r>
        <w:rPr>
          <w:sz w:val="16"/>
        </w:rPr>
        <w:t>Nature : ☐ Equity  ☐ Dette  ☐ Co-investissement  ☐ Partenaire stratégique  ☐ Don/Subvention</w:t>
      </w:r>
    </w:p>
    <w:p>
      <w:pPr>
        <w:spacing w:after="10"/>
      </w:pPr>
      <w:r>
        <w:rPr>
          <w:sz w:val="16"/>
        </w:rPr>
        <w:t>Utilisation prévue des fonds : _________________________________________________</w:t>
      </w:r>
    </w:p>
    <w:p>
      <w:pPr>
        <w:spacing w:after="10"/>
      </w:pPr>
      <w:r>
        <w:rPr>
          <w:sz w:val="16"/>
        </w:rPr>
        <w:t>Horizon de financement souhaité : ______________________________________________</w:t>
      </w:r>
    </w:p>
    <w:p>
      <w:pPr>
        <w:spacing w:after="10"/>
      </w:pPr>
      <w:r>
        <w:rPr>
          <w:sz w:val="16"/>
        </w:rPr>
        <w:t>Type d’interlocuteur recherché : _______________________________________________</w:t>
      </w:r>
    </w:p>
    <w:p>
      <w:pPr>
        <w:spacing w:before="40" w:after="20"/>
      </w:pPr>
      <w:r>
        <w:rPr>
          <w:b/>
          <w:color w:val="168C8C"/>
          <w:sz w:val="19"/>
        </w:rPr>
        <w:t>D. IMPACT &amp; DÉVELOPPEMENT</w:t>
      </w:r>
    </w:p>
    <w:p>
      <w:pPr>
        <w:spacing w:after="10"/>
      </w:pPr>
      <w:r>
        <w:rPr>
          <w:sz w:val="16"/>
        </w:rPr>
        <w:t>Emplois actuels / emplois à créer : ____________________________________________</w:t>
      </w:r>
    </w:p>
    <w:p>
      <w:pPr>
        <w:spacing w:after="10"/>
      </w:pPr>
      <w:r>
        <w:rPr>
          <w:sz w:val="16"/>
        </w:rPr>
        <w:t>Impact économique, social ou environnemental : _________________________________</w:t>
      </w:r>
    </w:p>
    <w:p>
      <w:pPr>
        <w:spacing w:after="10"/>
      </w:pPr>
      <w:r>
        <w:rPr>
          <w:sz w:val="16"/>
        </w:rPr>
        <w:t>Marchés actuels / pays visés : __________________________________________________</w:t>
      </w:r>
    </w:p>
    <w:p>
      <w:pPr>
        <w:spacing w:after="10"/>
      </w:pPr>
      <w:r>
        <w:rPr>
          <w:sz w:val="16"/>
        </w:rPr>
        <w:t>Principaux objectifs à 24–36 mois : ____________________________________________</w:t>
      </w:r>
    </w:p>
    <w:p>
      <w:pPr>
        <w:spacing w:before="40" w:after="20"/>
      </w:pPr>
      <w:r>
        <w:rPr>
          <w:b/>
          <w:color w:val="168C8C"/>
          <w:sz w:val="19"/>
        </w:rPr>
        <w:t>E. DOCUMENTS DISPONIBLES</w:t>
      </w:r>
    </w:p>
    <w:p>
      <w:pPr>
        <w:spacing w:after="10"/>
      </w:pPr>
      <w:r>
        <w:rPr>
          <w:sz w:val="16"/>
        </w:rPr>
        <w:t>☐ Pitch deck  ☐ Business plan  ☐ États financiers  ☐ Prévisions 3 ans</w:t>
      </w:r>
    </w:p>
    <w:p>
      <w:pPr>
        <w:spacing w:after="10"/>
      </w:pPr>
      <w:r>
        <w:rPr>
          <w:sz w:val="16"/>
        </w:rPr>
        <w:t>☐ Registre / documents juridiques  ☐ Étude de marché  ☐ Preuves de traction</w:t>
      </w:r>
    </w:p>
    <w:p>
      <w:pPr>
        <w:spacing w:after="10"/>
      </w:pPr>
      <w:r>
        <w:rPr>
          <w:sz w:val="16"/>
        </w:rPr>
        <w:t>☐ Étude d’impact / indicateurs ESG  ☐ Autres : _________________________________</w:t>
      </w:r>
    </w:p>
    <w:tbl>
      <w:tblPr>
        <w:tblW w:type="auto" w:w="0"/>
        <w:jc w:val="center"/>
        <w:tblLook w:firstColumn="1" w:firstRow="1" w:lastColumn="0" w:lastRow="0" w:noHBand="0" w:noVBand="1" w:val="04A0"/>
      </w:tblPr>
      <w:tblGrid>
        <w:gridCol w:w="10482"/>
      </w:tblGrid>
      <w:tr>
        <w:trPr>
          <w:cantSplit/>
        </w:trPr>
        <w:tc>
          <w:tcPr>
            <w:tcW w:type="dxa" w:w="10482"/>
            <w:shd w:fill="F7F1E5"/>
            <w:tcMar>
              <w:top w:w="120" w:type="dxa"/>
              <w:start w:w="170" w:type="dxa"/>
              <w:bottom w:w="120" w:type="dxa"/>
              <w:end w:w="170" w:type="dxa"/>
            </w:tcMar>
          </w:tcPr>
          <w:p>
            <w:pPr>
              <w:spacing w:after="60"/>
            </w:pPr>
            <w:r>
              <w:rPr>
                <w:b/>
                <w:color w:val="C9973D"/>
                <w:sz w:val="21"/>
              </w:rPr>
              <w:t>DÉCLARATION DU PORTEUR DE PROJET</w:t>
            </w:r>
          </w:p>
          <w:p>
            <w:pPr>
              <w:spacing w:after="20"/>
            </w:pPr>
            <w:r>
              <w:rPr>
                <w:sz w:val="17"/>
              </w:rPr>
              <w:t>Je certifie que les informations transmises sont exactes à ma connaissance et j’autorise leur utilisation aux seules fins d’analyse, de préparation et de présentation du projet à des partenaires potentiels, sous réserve des modalités de confidentialité convenues.</w:t>
            </w:r>
          </w:p>
          <w:p>
            <w:pPr>
              <w:spacing w:after="20"/>
            </w:pPr>
            <w:r>
              <w:rPr>
                <w:sz w:val="17"/>
              </w:rPr>
              <w:t>Nom : __________________________  Date : ______________  Signature : __________________________</w:t>
            </w:r>
          </w:p>
        </w:tc>
      </w:tr>
    </w:tbl>
    <w:p>
      <w:pPr>
        <w:spacing w:after="0"/>
      </w:pPr>
    </w:p>
    <w:p>
      <w:pPr>
        <w:spacing w:before="100"/>
        <w:jc w:val="center"/>
      </w:pPr>
      <w:r>
        <w:rPr>
          <w:b/>
          <w:color w:val="12324A"/>
          <w:sz w:val="20"/>
        </w:rPr>
        <w:t>CONTACT</w:t>
      </w:r>
    </w:p>
    <w:p>
      <w:pPr>
        <w:jc w:val="center"/>
      </w:pPr>
      <w:r>
        <w:rPr>
          <w:sz w:val="17"/>
        </w:rPr>
        <w:t>[Nom et prénom] • [Société] • [Téléphone / WhatsApp] • [E-mail] • [Site internet]</w:t>
      </w:r>
    </w:p>
    <w:sectPr w:rsidR="00FC693F" w:rsidRPr="0006063C" w:rsidSect="00034616">
      <w:footerReference w:type="default" r:id="rId9"/>
      <w:pgSz w:w="12240" w:h="15840"/>
      <w:pgMar w:top="794" w:right="879" w:bottom="794"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787D"/>
        <w:sz w:val="14"/>
      </w:rPr>
      <w:t>WIF DOHA 2026 • INVESTMENT &amp; IMPACT MATCHMAKING • CÔTE D’IVOIRE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B1F2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24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68C8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2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ptos" w:hAnsi="Aptos"/>
      <w:color w:val="5A646C"/>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